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855" w:rsidRDefault="000F276C">
      <w:pPr>
        <w:pStyle w:val="Naslov2"/>
        <w:jc w:val="center"/>
        <w:rPr>
          <w:rFonts w:ascii="Open Sans" w:hAnsi="Open Sans" w:hint="eastAsia"/>
          <w:b w:val="0"/>
          <w:color w:val="3AA330"/>
          <w:spacing w:val="-15"/>
        </w:rPr>
      </w:pPr>
      <w:r>
        <w:rPr>
          <w:rFonts w:ascii="Open Sans" w:hAnsi="Open Sans"/>
          <w:b w:val="0"/>
          <w:color w:val="3AA330"/>
          <w:spacing w:val="-15"/>
        </w:rPr>
        <w:t>Sokovnik Kuvings EVO820 Elite</w:t>
      </w:r>
    </w:p>
    <w:p w:rsidR="00C55855" w:rsidRDefault="000F276C">
      <w:pPr>
        <w:pStyle w:val="Standard"/>
        <w:jc w:val="center"/>
      </w:pPr>
      <w:r>
        <w:t xml:space="preserve">Na podlagi predanosti ustvarjanja vrhunskih sokovnikov, Vam predstavljamo najnovejši model iz družine </w:t>
      </w:r>
      <w:r>
        <w:rPr>
          <w:u w:val="single"/>
        </w:rPr>
        <w:t xml:space="preserve"> </w:t>
      </w:r>
      <w:r>
        <w:rPr>
          <w:rFonts w:ascii="Open Sans" w:hAnsi="Open Sans"/>
          <w:color w:val="3AA330"/>
          <w:spacing w:val="-15"/>
          <w:u w:val="single"/>
        </w:rPr>
        <w:t>Kuvings – EVO820 Elite</w:t>
      </w:r>
    </w:p>
    <w:p w:rsidR="00C55855" w:rsidRDefault="000F276C">
      <w:pPr>
        <w:pStyle w:val="Standard"/>
      </w:pPr>
      <w:r>
        <w:rPr>
          <w:rFonts w:ascii="Open Sans" w:hAnsi="Open Sans"/>
          <w:noProof/>
          <w:color w:val="3AA330"/>
          <w:spacing w:val="-15"/>
          <w:lang w:eastAsia="sl-SI" w:bidi="ar-SA"/>
        </w:rPr>
        <w:drawing>
          <wp:inline distT="0" distB="0" distL="0" distR="0">
            <wp:extent cx="2607475" cy="4073039"/>
            <wp:effectExtent l="0" t="0" r="2375" b="3661"/>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
                      <a:lum/>
                      <a:alphaModFix/>
                    </a:blip>
                    <a:srcRect/>
                    <a:stretch>
                      <a:fillRect/>
                    </a:stretch>
                  </pic:blipFill>
                  <pic:spPr>
                    <a:xfrm>
                      <a:off x="0" y="0"/>
                      <a:ext cx="2607475" cy="4073039"/>
                    </a:xfrm>
                    <a:prstGeom prst="rect">
                      <a:avLst/>
                    </a:prstGeom>
                    <a:noFill/>
                    <a:ln>
                      <a:noFill/>
                      <a:prstDash/>
                    </a:ln>
                  </pic:spPr>
                </pic:pic>
              </a:graphicData>
            </a:graphic>
          </wp:inline>
        </w:drawing>
      </w:r>
    </w:p>
    <w:p w:rsidR="00C55855" w:rsidRDefault="00C55855">
      <w:pPr>
        <w:pStyle w:val="Standard"/>
      </w:pPr>
    </w:p>
    <w:p w:rsidR="00C55855" w:rsidRDefault="000F276C">
      <w:pPr>
        <w:pStyle w:val="Standard"/>
      </w:pPr>
      <w:r>
        <w:rPr>
          <w:rFonts w:ascii="Open Sans" w:hAnsi="Open Sans"/>
          <w:color w:val="3AA330"/>
          <w:spacing w:val="-15"/>
        </w:rPr>
        <w:t>Novi model prinaša številne spremembe in izboljšave:</w:t>
      </w:r>
    </w:p>
    <w:p w:rsidR="00C55855" w:rsidRDefault="000F276C">
      <w:pPr>
        <w:pStyle w:val="Standard"/>
      </w:pPr>
      <w:r>
        <w:rPr>
          <w:rFonts w:ascii="Open Sans" w:hAnsi="Open Sans"/>
          <w:color w:val="3AA330"/>
          <w:spacing w:val="-15"/>
        </w:rPr>
        <w:t xml:space="preserve"> </w:t>
      </w:r>
    </w:p>
    <w:p w:rsidR="00C55855" w:rsidRDefault="000F276C">
      <w:pPr>
        <w:pStyle w:val="Standard"/>
      </w:pPr>
      <w:r>
        <w:rPr>
          <w:noProof/>
          <w:lang w:eastAsia="sl-SI"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5390644" cy="1378083"/>
            <wp:effectExtent l="0" t="0" r="506" b="0"/>
            <wp:wrapTopAndBottom/>
            <wp:docPr id="2"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390644" cy="1378083"/>
                    </a:xfrm>
                    <a:prstGeom prst="rect">
                      <a:avLst/>
                    </a:prstGeom>
                    <a:noFill/>
                    <a:ln>
                      <a:noFill/>
                      <a:prstDash/>
                    </a:ln>
                  </pic:spPr>
                </pic:pic>
              </a:graphicData>
            </a:graphic>
          </wp:anchor>
        </w:drawing>
      </w:r>
      <w:r>
        <w:rPr>
          <w:rFonts w:ascii="Open Sans" w:hAnsi="Open Sans"/>
          <w:color w:val="3AA330"/>
          <w:spacing w:val="-15"/>
        </w:rPr>
        <w:t xml:space="preserve">          OKROGLA ODPRTINA</w:t>
      </w:r>
      <w:r>
        <w:rPr>
          <w:rFonts w:ascii="Open Sans" w:hAnsi="Open Sans"/>
          <w:color w:val="3AA330"/>
          <w:spacing w:val="-15"/>
        </w:rPr>
        <w:tab/>
      </w:r>
      <w:r>
        <w:rPr>
          <w:rFonts w:ascii="Open Sans" w:hAnsi="Open Sans"/>
          <w:color w:val="3AA330"/>
          <w:spacing w:val="-15"/>
        </w:rPr>
        <w:tab/>
        <w:t xml:space="preserve">        KOŠARICA</w:t>
      </w:r>
      <w:r>
        <w:rPr>
          <w:rFonts w:ascii="Open Sans" w:hAnsi="Open Sans"/>
          <w:color w:val="3AA330"/>
          <w:spacing w:val="-15"/>
        </w:rPr>
        <w:tab/>
      </w:r>
      <w:r>
        <w:rPr>
          <w:rFonts w:ascii="Open Sans" w:hAnsi="Open Sans"/>
          <w:color w:val="3AA330"/>
          <w:spacing w:val="-15"/>
        </w:rPr>
        <w:tab/>
        <w:t>ŠE VEČJA ODPRTINA (82mm)</w:t>
      </w:r>
    </w:p>
    <w:p w:rsidR="00C55855" w:rsidRDefault="00C55855">
      <w:pPr>
        <w:pStyle w:val="Standard"/>
      </w:pPr>
    </w:p>
    <w:p w:rsidR="00C55855" w:rsidRDefault="000F276C">
      <w:pPr>
        <w:pStyle w:val="Standard"/>
      </w:pPr>
      <w:r>
        <w:rPr>
          <w:rFonts w:ascii="Open Sans" w:hAnsi="Open Sans"/>
          <w:color w:val="000000"/>
          <w:spacing w:val="-15"/>
          <w:sz w:val="20"/>
          <w:szCs w:val="20"/>
        </w:rPr>
        <w:t xml:space="preserve"> - uporabite manjšo okroglo odprtino za trdo, vlaknato in listnato zelenjavo in sadje (korenje, piškoti, zelena, ohrovt ...)</w:t>
      </w:r>
    </w:p>
    <w:p w:rsidR="00C55855" w:rsidRDefault="00C55855">
      <w:pPr>
        <w:pStyle w:val="Standard"/>
      </w:pPr>
    </w:p>
    <w:p w:rsidR="00C55855" w:rsidRDefault="000F276C">
      <w:pPr>
        <w:pStyle w:val="Standard"/>
      </w:pPr>
      <w:r>
        <w:rPr>
          <w:rFonts w:ascii="Open Sans" w:hAnsi="Open Sans"/>
          <w:color w:val="000000"/>
          <w:spacing w:val="-15"/>
          <w:sz w:val="20"/>
          <w:szCs w:val="20"/>
        </w:rPr>
        <w:t xml:space="preserve"> - uporabite veliko košaro za drobno sadje in zelenjavo ter kislo sadje (jabolka, pomaranče, paradižnik, maline, jagode, grozdje …)</w:t>
      </w:r>
    </w:p>
    <w:p w:rsidR="00C55855" w:rsidRDefault="00C55855">
      <w:pPr>
        <w:pStyle w:val="Standard"/>
      </w:pPr>
    </w:p>
    <w:p w:rsidR="00C55855" w:rsidRDefault="000F276C">
      <w:pPr>
        <w:pStyle w:val="Standard"/>
      </w:pPr>
      <w:r>
        <w:rPr>
          <w:noProof/>
          <w:lang w:eastAsia="sl-SI" w:bidi="ar-SA"/>
        </w:rPr>
        <w:lastRenderedPageBreak/>
        <w:drawing>
          <wp:anchor distT="0" distB="0" distL="114300" distR="114300" simplePos="0" relativeHeight="2" behindDoc="0" locked="0" layoutInCell="1" allowOverlap="1">
            <wp:simplePos x="0" y="0"/>
            <wp:positionH relativeFrom="column">
              <wp:align>center</wp:align>
            </wp:positionH>
            <wp:positionV relativeFrom="paragraph">
              <wp:align>top</wp:align>
            </wp:positionV>
            <wp:extent cx="5715000" cy="1336679"/>
            <wp:effectExtent l="0" t="0" r="0" b="0"/>
            <wp:wrapTopAndBottom/>
            <wp:docPr id="3"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715000" cy="1336679"/>
                    </a:xfrm>
                    <a:prstGeom prst="rect">
                      <a:avLst/>
                    </a:prstGeom>
                    <a:noFill/>
                    <a:ln>
                      <a:noFill/>
                      <a:prstDash/>
                    </a:ln>
                  </pic:spPr>
                </pic:pic>
              </a:graphicData>
            </a:graphic>
          </wp:anchor>
        </w:drawing>
      </w:r>
      <w:r>
        <w:rPr>
          <w:rFonts w:ascii="Open Sans" w:hAnsi="Open Sans"/>
          <w:color w:val="3AA330"/>
          <w:spacing w:val="-15"/>
        </w:rPr>
        <w:t>Ojačani boben</w:t>
      </w:r>
    </w:p>
    <w:p w:rsidR="00C55855" w:rsidRDefault="00C55855">
      <w:pPr>
        <w:pStyle w:val="Standard"/>
      </w:pPr>
    </w:p>
    <w:p w:rsidR="00C55855" w:rsidRDefault="000F276C">
      <w:pPr>
        <w:pStyle w:val="Standard"/>
      </w:pPr>
      <w:r>
        <w:rPr>
          <w:rFonts w:ascii="Open Sans" w:hAnsi="Open Sans"/>
          <w:color w:val="000000"/>
          <w:spacing w:val="-15"/>
          <w:sz w:val="20"/>
          <w:szCs w:val="20"/>
        </w:rPr>
        <w:t>Novi, izboljšani boben je še trdnejši in stabilnejši, plastični spodnji pokrov pa je enostaven za čiščenje.</w:t>
      </w:r>
    </w:p>
    <w:p w:rsidR="00C55855" w:rsidRDefault="00C55855">
      <w:pPr>
        <w:pStyle w:val="Standard"/>
      </w:pPr>
    </w:p>
    <w:p w:rsidR="00C55855" w:rsidRDefault="000F276C">
      <w:pPr>
        <w:pStyle w:val="Standard"/>
      </w:pPr>
      <w:r>
        <w:rPr>
          <w:rFonts w:ascii="Open Sans" w:hAnsi="Open Sans"/>
          <w:color w:val="3AA330"/>
          <w:spacing w:val="-15"/>
        </w:rPr>
        <w:t>Večja odprtina za kašo</w:t>
      </w:r>
    </w:p>
    <w:p w:rsidR="00C55855" w:rsidRDefault="00C55855">
      <w:pPr>
        <w:pStyle w:val="Standard"/>
        <w:rPr>
          <w:color w:val="000000"/>
          <w:sz w:val="20"/>
          <w:szCs w:val="20"/>
        </w:rPr>
      </w:pPr>
    </w:p>
    <w:p w:rsidR="00C55855" w:rsidRDefault="000F276C">
      <w:pPr>
        <w:pStyle w:val="Standard"/>
      </w:pPr>
      <w:r>
        <w:rPr>
          <w:rFonts w:ascii="Open Sans" w:hAnsi="Open Sans"/>
          <w:color w:val="000000"/>
          <w:spacing w:val="-15"/>
          <w:sz w:val="20"/>
          <w:szCs w:val="20"/>
        </w:rPr>
        <w:t>Nova odprtina za kašo je še večja in je odprta od vrha, kar olajša izmet kaše  in čiščenja.</w:t>
      </w:r>
    </w:p>
    <w:p w:rsidR="00C55855" w:rsidRDefault="00C55855">
      <w:pPr>
        <w:pStyle w:val="Standard"/>
      </w:pPr>
    </w:p>
    <w:p w:rsidR="00C55855" w:rsidRDefault="000F276C">
      <w:pPr>
        <w:pStyle w:val="Standard"/>
      </w:pPr>
      <w:r>
        <w:rPr>
          <w:noProof/>
          <w:lang w:eastAsia="sl-SI" w:bidi="ar-SA"/>
        </w:rPr>
        <w:drawing>
          <wp:anchor distT="0" distB="0" distL="114300" distR="114300" simplePos="0" relativeHeight="3" behindDoc="0" locked="0" layoutInCell="1" allowOverlap="1">
            <wp:simplePos x="0" y="0"/>
            <wp:positionH relativeFrom="column">
              <wp:align>center</wp:align>
            </wp:positionH>
            <wp:positionV relativeFrom="paragraph">
              <wp:align>top</wp:align>
            </wp:positionV>
            <wp:extent cx="5715000" cy="1554480"/>
            <wp:effectExtent l="0" t="0" r="0" b="7620"/>
            <wp:wrapTopAndBottom/>
            <wp:docPr id="4"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715000" cy="1554480"/>
                    </a:xfrm>
                    <a:prstGeom prst="rect">
                      <a:avLst/>
                    </a:prstGeom>
                    <a:noFill/>
                    <a:ln>
                      <a:noFill/>
                      <a:prstDash/>
                    </a:ln>
                  </pic:spPr>
                </pic:pic>
              </a:graphicData>
            </a:graphic>
          </wp:anchor>
        </w:drawing>
      </w:r>
      <w:r>
        <w:rPr>
          <w:rFonts w:ascii="Open Sans" w:hAnsi="Open Sans"/>
          <w:color w:val="3AA330"/>
          <w:spacing w:val="-15"/>
        </w:rPr>
        <w:t>Še varnejši</w:t>
      </w:r>
    </w:p>
    <w:p w:rsidR="00C55855" w:rsidRDefault="00C55855">
      <w:pPr>
        <w:pStyle w:val="Standard"/>
      </w:pPr>
    </w:p>
    <w:p w:rsidR="00C55855" w:rsidRDefault="000F276C">
      <w:pPr>
        <w:pStyle w:val="Standard"/>
      </w:pPr>
      <w:r>
        <w:rPr>
          <w:rFonts w:ascii="Open Sans" w:hAnsi="Open Sans"/>
          <w:color w:val="000000"/>
          <w:spacing w:val="-15"/>
          <w:sz w:val="20"/>
          <w:szCs w:val="20"/>
        </w:rPr>
        <w:t>Sistem za okroglo odpiranje in košarico za vstavljanje živil, je še bolj varen - otroci ne morejo doseči gibljivih delov sokovnika, zaradi česar je še varnejši za uporabo.</w:t>
      </w:r>
    </w:p>
    <w:p w:rsidR="00C55855" w:rsidRDefault="00C55855">
      <w:pPr>
        <w:pStyle w:val="Standard"/>
        <w:rPr>
          <w:color w:val="000000"/>
          <w:sz w:val="20"/>
          <w:szCs w:val="20"/>
        </w:rPr>
      </w:pPr>
    </w:p>
    <w:p w:rsidR="00C55855" w:rsidRDefault="000F276C">
      <w:pPr>
        <w:pStyle w:val="Standard"/>
      </w:pPr>
      <w:r>
        <w:rPr>
          <w:rFonts w:ascii="Open Sans" w:hAnsi="Open Sans"/>
          <w:color w:val="000000"/>
          <w:spacing w:val="-15"/>
          <w:sz w:val="20"/>
          <w:szCs w:val="20"/>
        </w:rPr>
        <w:t>Vijak in mreža sta izdelana iz izredno trdnega in okolju prijaznega ULTEM materiala, ki se uporablja tudi v medicini. Vsi plastični deli so narejeni iz kakovostnega, ekološkega materiala Tritan, ki ne vsebuje škodljivih kemikalij BPA (bisfenol A). Tritan je varna snov, ki jo je odobrila FDA ZDA, evropski in japonski zdravstveni oddelek za uporabo v prehrambenih zabojnikih.</w:t>
      </w:r>
    </w:p>
    <w:p w:rsidR="00C55855" w:rsidRDefault="00C55855">
      <w:pPr>
        <w:pStyle w:val="Standard"/>
      </w:pPr>
    </w:p>
    <w:p w:rsidR="00C55855" w:rsidRDefault="000F276C">
      <w:pPr>
        <w:pStyle w:val="Standard"/>
      </w:pPr>
      <w:r>
        <w:rPr>
          <w:noProof/>
          <w:lang w:eastAsia="sl-SI" w:bidi="ar-SA"/>
        </w:rPr>
        <w:drawing>
          <wp:anchor distT="0" distB="0" distL="114300" distR="114300" simplePos="0" relativeHeight="4" behindDoc="0" locked="0" layoutInCell="1" allowOverlap="1">
            <wp:simplePos x="0" y="0"/>
            <wp:positionH relativeFrom="column">
              <wp:align>center</wp:align>
            </wp:positionH>
            <wp:positionV relativeFrom="paragraph">
              <wp:align>top</wp:align>
            </wp:positionV>
            <wp:extent cx="2676604" cy="2581195"/>
            <wp:effectExtent l="0" t="0" r="9446" b="0"/>
            <wp:wrapTopAndBottom/>
            <wp:docPr id="5" name="grafika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676604" cy="2581195"/>
                    </a:xfrm>
                    <a:prstGeom prst="rect">
                      <a:avLst/>
                    </a:prstGeom>
                    <a:noFill/>
                    <a:ln>
                      <a:noFill/>
                      <a:prstDash/>
                    </a:ln>
                  </pic:spPr>
                </pic:pic>
              </a:graphicData>
            </a:graphic>
          </wp:anchor>
        </w:drawing>
      </w:r>
      <w:r>
        <w:rPr>
          <w:noProof/>
          <w:lang w:eastAsia="sl-SI" w:bidi="ar-SA"/>
        </w:rPr>
        <mc:AlternateContent>
          <mc:Choice Requires="wps">
            <w:drawing>
              <wp:anchor distT="0" distB="0" distL="114300" distR="114300" simplePos="0" relativeHeight="5" behindDoc="0" locked="0" layoutInCell="1" allowOverlap="1">
                <wp:simplePos x="0" y="0"/>
                <wp:positionH relativeFrom="column">
                  <wp:posOffset>137882</wp:posOffset>
                </wp:positionH>
                <wp:positionV relativeFrom="paragraph">
                  <wp:posOffset>423001</wp:posOffset>
                </wp:positionV>
                <wp:extent cx="1552578" cy="920115"/>
                <wp:effectExtent l="0" t="0" r="28572" b="13335"/>
                <wp:wrapSquare wrapText="bothSides"/>
                <wp:docPr id="6" name="Okvir1"/>
                <wp:cNvGraphicFramePr/>
                <a:graphic xmlns:a="http://schemas.openxmlformats.org/drawingml/2006/main">
                  <a:graphicData uri="http://schemas.microsoft.com/office/word/2010/wordprocessingShape">
                    <wps:wsp>
                      <wps:cNvSpPr txBox="1"/>
                      <wps:spPr>
                        <a:xfrm>
                          <a:off x="0" y="0"/>
                          <a:ext cx="1552578" cy="920115"/>
                        </a:xfrm>
                        <a:prstGeom prst="rect">
                          <a:avLst/>
                        </a:prstGeom>
                        <a:noFill/>
                        <a:ln w="722">
                          <a:solidFill>
                            <a:srgbClr val="000000"/>
                          </a:solidFill>
                          <a:prstDash val="solid"/>
                        </a:ln>
                      </wps:spPr>
                      <wps:txbx>
                        <w:txbxContent>
                          <w:p w:rsidR="00C55855" w:rsidRDefault="000F276C">
                            <w:pPr>
                              <w:pStyle w:val="Framecontents"/>
                            </w:pPr>
                            <w:r>
                              <w:rPr>
                                <w:color w:val="DC2300"/>
                              </w:rPr>
                              <w:t>Izboljšan pokrov</w:t>
                            </w:r>
                            <w:r>
                              <w:t xml:space="preserve"> </w:t>
                            </w:r>
                            <w:r>
                              <w:rPr>
                                <w:sz w:val="20"/>
                                <w:szCs w:val="20"/>
                              </w:rPr>
                              <w:t>je zaradi povečane debeline materiala še trdnejši in ima sedaj 4 pritrdilne spoje namesto 3.</w:t>
                            </w: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Okvir1" o:spid="_x0000_s1026" type="#_x0000_t202" style="position:absolute;margin-left:10.85pt;margin-top:33.3pt;width:122.25pt;height:72.4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" filled="f" strokeweight=".02006mm">
                <v:textbox style="mso-fit-shape-to-text:t" inset="0,0,0,0">
                  <w:txbxContent>
                    <w:p w:rsidR="00C55855" w:rsidRDefault="000F276C">
                      <w:pPr>
                        <w:pStyle w:val="Framecontents"/>
                      </w:pPr>
                      <w:r>
                        <w:rPr>
                          <w:color w:val="DC2300"/>
                        </w:rPr>
                        <w:t>Izboljšan pokrov</w:t>
                      </w:r>
                      <w:r>
                        <w:t xml:space="preserve"> </w:t>
                      </w:r>
                      <w:r>
                        <w:rPr>
                          <w:sz w:val="20"/>
                          <w:szCs w:val="20"/>
                        </w:rPr>
                        <w:t xml:space="preserve">je zaradi povečane debeline materiala še trdnejši in ima sedaj 4 pritrdilne spoje </w:t>
                      </w:r>
                      <w:r>
                        <w:rPr>
                          <w:sz w:val="20"/>
                          <w:szCs w:val="20"/>
                        </w:rPr>
                        <w:t>namesto 3.</w:t>
                      </w:r>
                    </w:p>
                  </w:txbxContent>
                </v:textbox>
                <w10:wrap type="square"/>
              </v:shape>
            </w:pict>
          </mc:Fallback>
        </mc:AlternateContent>
      </w:r>
      <w:r>
        <w:rPr>
          <w:noProof/>
          <w:lang w:eastAsia="sl-SI" w:bidi="ar-SA"/>
        </w:rPr>
        <mc:AlternateContent>
          <mc:Choice Requires="wps">
            <w:drawing>
              <wp:anchor distT="0" distB="0" distL="114300" distR="114300" simplePos="0" relativeHeight="6" behindDoc="0" locked="0" layoutInCell="1" allowOverlap="1">
                <wp:simplePos x="0" y="0"/>
                <wp:positionH relativeFrom="column">
                  <wp:posOffset>4398117</wp:posOffset>
                </wp:positionH>
                <wp:positionV relativeFrom="paragraph">
                  <wp:posOffset>620996</wp:posOffset>
                </wp:positionV>
                <wp:extent cx="1568452" cy="729618"/>
                <wp:effectExtent l="0" t="0" r="12698" b="13332"/>
                <wp:wrapSquare wrapText="bothSides"/>
                <wp:docPr id="7" name="Okvir2"/>
                <wp:cNvGraphicFramePr/>
                <a:graphic xmlns:a="http://schemas.openxmlformats.org/drawingml/2006/main">
                  <a:graphicData uri="http://schemas.microsoft.com/office/word/2010/wordprocessingShape">
                    <wps:wsp>
                      <wps:cNvSpPr txBox="1"/>
                      <wps:spPr>
                        <a:xfrm>
                          <a:off x="0" y="0"/>
                          <a:ext cx="1568452" cy="729618"/>
                        </a:xfrm>
                        <a:prstGeom prst="rect">
                          <a:avLst/>
                        </a:prstGeom>
                        <a:noFill/>
                        <a:ln w="722">
                          <a:solidFill>
                            <a:srgbClr val="000000"/>
                          </a:solidFill>
                          <a:prstDash val="solid"/>
                        </a:ln>
                      </wps:spPr>
                      <wps:txbx>
                        <w:txbxContent>
                          <w:p w:rsidR="00C55855" w:rsidRDefault="000F276C">
                            <w:pPr>
                              <w:pStyle w:val="Framecontents"/>
                            </w:pPr>
                            <w:r>
                              <w:rPr>
                                <w:color w:val="DC2300"/>
                              </w:rPr>
                              <w:t>Ojačana gred</w:t>
                            </w:r>
                            <w:r>
                              <w:t xml:space="preserve"> </w:t>
                            </w:r>
                            <w:r>
                              <w:rPr>
                                <w:sz w:val="20"/>
                                <w:szCs w:val="20"/>
                              </w:rPr>
                              <w:t>stabilizira zgornji del vijaka s pokrovom za nemoteno delovanje</w:t>
                            </w:r>
                          </w:p>
                        </w:txbxContent>
                      </wps:txbx>
                      <wps:bodyPr vert="horz" wrap="square" lIns="0" tIns="0" rIns="0" bIns="0" anchor="t" anchorCtr="0" compatLnSpc="0">
                        <a:spAutoFit/>
                      </wps:bodyPr>
                    </wps:wsp>
                  </a:graphicData>
                </a:graphic>
              </wp:anchor>
            </w:drawing>
          </mc:Choice>
          <mc:Fallback>
            <w:pict>
              <v:shape id="Okvir2" o:spid="_x0000_s1027" type="#_x0000_t202" style="position:absolute;margin-left:346.3pt;margin-top:48.9pt;width:123.5pt;height:57.4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" filled="f" strokeweight=".02006mm">
                <v:textbox style="mso-fit-shape-to-text:t" inset="0,0,0,0">
                  <w:txbxContent>
                    <w:p w:rsidR="00C55855" w:rsidRDefault="000F276C">
                      <w:pPr>
                        <w:pStyle w:val="Framecontents"/>
                      </w:pPr>
                      <w:r>
                        <w:rPr>
                          <w:color w:val="DC2300"/>
                        </w:rPr>
                        <w:t>Ojačana gred</w:t>
                      </w:r>
                      <w:r>
                        <w:t xml:space="preserve"> </w:t>
                      </w:r>
                      <w:r>
                        <w:rPr>
                          <w:sz w:val="20"/>
                          <w:szCs w:val="20"/>
                        </w:rPr>
                        <w:t>stabilizira zgornji del vijaka s pokrovom za nemoteno delovanje</w:t>
                      </w:r>
                    </w:p>
                  </w:txbxContent>
                </v:textbox>
                <w10:wrap type="square"/>
              </v:shape>
            </w:pict>
          </mc:Fallback>
        </mc:AlternateContent>
      </w:r>
    </w:p>
    <w:p w:rsidR="00C55855" w:rsidRDefault="00C55855">
      <w:pPr>
        <w:pStyle w:val="Standard"/>
      </w:pPr>
    </w:p>
    <w:p w:rsidR="00C55855" w:rsidRDefault="00C55855">
      <w:pPr>
        <w:pStyle w:val="Standard"/>
      </w:pPr>
    </w:p>
    <w:p w:rsidR="00C55855" w:rsidRDefault="00C55855">
      <w:pPr>
        <w:pStyle w:val="Standard"/>
      </w:pPr>
    </w:p>
    <w:p w:rsidR="00C55855" w:rsidRDefault="00C55855">
      <w:pPr>
        <w:pStyle w:val="Standard"/>
      </w:pPr>
    </w:p>
    <w:p w:rsidR="00C55855" w:rsidRDefault="00C55855">
      <w:pPr>
        <w:pStyle w:val="Standard"/>
      </w:pPr>
    </w:p>
    <w:p w:rsidR="00C55855" w:rsidRDefault="00C55855">
      <w:pPr>
        <w:pStyle w:val="Standard"/>
      </w:pPr>
    </w:p>
    <w:p w:rsidR="00C55855" w:rsidRDefault="00C55855">
      <w:pPr>
        <w:pStyle w:val="Standard"/>
      </w:pPr>
    </w:p>
    <w:p w:rsidR="00C55855" w:rsidRDefault="00C55855">
      <w:pPr>
        <w:pStyle w:val="Standard"/>
      </w:pPr>
    </w:p>
    <w:p w:rsidR="00C55855" w:rsidRDefault="00C55855">
      <w:pPr>
        <w:pStyle w:val="Standard"/>
      </w:pPr>
    </w:p>
    <w:p w:rsidR="00C55855" w:rsidRDefault="00C55855">
      <w:pPr>
        <w:pStyle w:val="Standard"/>
      </w:pPr>
    </w:p>
    <w:p w:rsidR="00C55855" w:rsidRDefault="000F276C">
      <w:pPr>
        <w:pStyle w:val="Standard"/>
      </w:pPr>
      <w:r>
        <w:rPr>
          <w:noProof/>
          <w:lang w:eastAsia="sl-SI" w:bidi="ar-SA"/>
        </w:rPr>
        <w:drawing>
          <wp:anchor distT="0" distB="0" distL="114300" distR="114300" simplePos="0" relativeHeight="7" behindDoc="0" locked="0" layoutInCell="1" allowOverlap="1">
            <wp:simplePos x="0" y="0"/>
            <wp:positionH relativeFrom="column">
              <wp:align>center</wp:align>
            </wp:positionH>
            <wp:positionV relativeFrom="paragraph">
              <wp:align>top</wp:align>
            </wp:positionV>
            <wp:extent cx="2785683" cy="1502999"/>
            <wp:effectExtent l="0" t="0" r="0" b="1951"/>
            <wp:wrapTopAndBottom/>
            <wp:docPr id="8" name="grafika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785683" cy="1502999"/>
                    </a:xfrm>
                    <a:prstGeom prst="rect">
                      <a:avLst/>
                    </a:prstGeom>
                    <a:noFill/>
                    <a:ln>
                      <a:noFill/>
                      <a:prstDash/>
                    </a:ln>
                  </pic:spPr>
                </pic:pic>
              </a:graphicData>
            </a:graphic>
          </wp:anchor>
        </w:drawing>
      </w:r>
      <w:r>
        <w:rPr>
          <w:noProof/>
          <w:lang w:eastAsia="sl-SI" w:bidi="ar-SA"/>
        </w:rPr>
        <mc:AlternateContent>
          <mc:Choice Requires="wps">
            <w:drawing>
              <wp:anchor distT="0" distB="0" distL="114300" distR="114300" simplePos="0" relativeHeight="8" behindDoc="0" locked="0" layoutInCell="1" allowOverlap="1">
                <wp:simplePos x="0" y="0"/>
                <wp:positionH relativeFrom="column">
                  <wp:posOffset>84600</wp:posOffset>
                </wp:positionH>
                <wp:positionV relativeFrom="paragraph">
                  <wp:posOffset>165597</wp:posOffset>
                </wp:positionV>
                <wp:extent cx="1536704" cy="841376"/>
                <wp:effectExtent l="0" t="0" r="25396" b="15874"/>
                <wp:wrapSquare wrapText="bothSides"/>
                <wp:docPr id="9" name="Okvir3"/>
                <wp:cNvGraphicFramePr/>
                <a:graphic xmlns:a="http://schemas.openxmlformats.org/drawingml/2006/main">
                  <a:graphicData uri="http://schemas.microsoft.com/office/word/2010/wordprocessingShape">
                    <wps:wsp>
                      <wps:cNvSpPr txBox="1"/>
                      <wps:spPr>
                        <a:xfrm>
                          <a:off x="0" y="0"/>
                          <a:ext cx="1536704" cy="841376"/>
                        </a:xfrm>
                        <a:prstGeom prst="rect">
                          <a:avLst/>
                        </a:prstGeom>
                        <a:noFill/>
                        <a:ln w="722">
                          <a:solidFill>
                            <a:srgbClr val="000000"/>
                          </a:solidFill>
                          <a:prstDash val="solid"/>
                        </a:ln>
                      </wps:spPr>
                      <wps:txbx>
                        <w:txbxContent>
                          <w:p w:rsidR="00C55855" w:rsidRDefault="000F276C">
                            <w:pPr>
                              <w:pStyle w:val="Framecontents"/>
                            </w:pPr>
                            <w:r>
                              <w:rPr>
                                <w:color w:val="DC2300"/>
                              </w:rPr>
                              <w:t>Nosilca bobna</w:t>
                            </w:r>
                            <w:r>
                              <w:rPr>
                                <w:sz w:val="20"/>
                                <w:szCs w:val="20"/>
                              </w:rPr>
                              <w:t xml:space="preserve"> katera preprečujeta nestabilnost bobna, sta notranje ojačana s kovino za še večjo vzdržljivost</w:t>
                            </w:r>
                          </w:p>
                        </w:txbxContent>
                      </wps:txbx>
                      <wps:bodyPr vert="horz" wrap="square" lIns="0" tIns="0" rIns="0" bIns="0" anchor="t" anchorCtr="0" compatLnSpc="0">
                        <a:spAutoFit/>
                      </wps:bodyPr>
                    </wps:wsp>
                  </a:graphicData>
                </a:graphic>
              </wp:anchor>
            </w:drawing>
          </mc:Choice>
          <mc:Fallback>
            <w:pict>
              <v:shape id="Okvir3" o:spid="_x0000_s1028" type="#_x0000_t202" style="position:absolute;margin-left:6.65pt;margin-top:13.05pt;width:121pt;height:66.2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" filled="f" strokeweight=".02006mm">
                <v:textbox style="mso-fit-shape-to-text:t" inset="0,0,0,0">
                  <w:txbxContent>
                    <w:p w:rsidR="00C55855" w:rsidRDefault="000F276C">
                      <w:pPr>
                        <w:pStyle w:val="Framecontents"/>
                      </w:pPr>
                      <w:r>
                        <w:rPr>
                          <w:color w:val="DC2300"/>
                        </w:rPr>
                        <w:t>Nosilca bobna</w:t>
                      </w:r>
                      <w:r>
                        <w:rPr>
                          <w:sz w:val="20"/>
                          <w:szCs w:val="20"/>
                        </w:rPr>
                        <w:t xml:space="preserve"> katera preprečujeta nestabilnost bobna, sta notranje ojačana s kovino za še večjo vzdržljivost</w:t>
                      </w:r>
                    </w:p>
                  </w:txbxContent>
                </v:textbox>
                <w10:wrap type="square"/>
              </v:shape>
            </w:pict>
          </mc:Fallback>
        </mc:AlternateContent>
      </w:r>
    </w:p>
    <w:p w:rsidR="00C55855" w:rsidRDefault="00C55855">
      <w:pPr>
        <w:pStyle w:val="Standard"/>
      </w:pPr>
    </w:p>
    <w:p w:rsidR="00C55855" w:rsidRDefault="00C55855">
      <w:pPr>
        <w:pStyle w:val="Standard"/>
      </w:pPr>
    </w:p>
    <w:p w:rsidR="00C55855" w:rsidRDefault="00C55855">
      <w:pPr>
        <w:pStyle w:val="Standard"/>
      </w:pPr>
    </w:p>
    <w:p w:rsidR="00C55855" w:rsidRDefault="00C55855">
      <w:pPr>
        <w:pStyle w:val="Standard"/>
      </w:pPr>
    </w:p>
    <w:p w:rsidR="00C55855" w:rsidRDefault="00C55855">
      <w:pPr>
        <w:pStyle w:val="Standard"/>
      </w:pPr>
    </w:p>
    <w:p w:rsidR="00C55855" w:rsidRDefault="00C55855">
      <w:pPr>
        <w:pStyle w:val="Standard"/>
      </w:pPr>
    </w:p>
    <w:p w:rsidR="00C55855" w:rsidRDefault="00C55855">
      <w:pPr>
        <w:pStyle w:val="Standard"/>
      </w:pPr>
    </w:p>
    <w:p w:rsidR="00C55855" w:rsidRDefault="00C55855">
      <w:pPr>
        <w:pStyle w:val="Standard"/>
      </w:pPr>
    </w:p>
    <w:p w:rsidR="00C55855" w:rsidRDefault="000F276C">
      <w:pPr>
        <w:pStyle w:val="Standard"/>
      </w:pPr>
      <w:r>
        <w:rPr>
          <w:noProof/>
          <w:lang w:eastAsia="sl-SI" w:bidi="ar-SA"/>
        </w:rPr>
        <w:drawing>
          <wp:anchor distT="0" distB="0" distL="114300" distR="114300" simplePos="0" relativeHeight="9" behindDoc="0" locked="0" layoutInCell="1" allowOverlap="1">
            <wp:simplePos x="0" y="0"/>
            <wp:positionH relativeFrom="column">
              <wp:posOffset>2274478</wp:posOffset>
            </wp:positionH>
            <wp:positionV relativeFrom="paragraph">
              <wp:posOffset>0</wp:posOffset>
            </wp:positionV>
            <wp:extent cx="3277803" cy="1625035"/>
            <wp:effectExtent l="0" t="0" r="0" b="0"/>
            <wp:wrapTopAndBottom/>
            <wp:docPr id="10" name="grafika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3277803" cy="1625035"/>
                    </a:xfrm>
                    <a:prstGeom prst="rect">
                      <a:avLst/>
                    </a:prstGeom>
                    <a:noFill/>
                    <a:ln>
                      <a:noFill/>
                      <a:prstDash/>
                    </a:ln>
                  </pic:spPr>
                </pic:pic>
              </a:graphicData>
            </a:graphic>
          </wp:anchor>
        </w:drawing>
      </w:r>
      <w:r>
        <w:rPr>
          <w:noProof/>
          <w:lang w:eastAsia="sl-SI" w:bidi="ar-SA"/>
        </w:rPr>
        <mc:AlternateContent>
          <mc:Choice Requires="wps">
            <w:drawing>
              <wp:anchor distT="0" distB="0" distL="114300" distR="114300" simplePos="0" relativeHeight="10" behindDoc="0" locked="0" layoutInCell="1" allowOverlap="1">
                <wp:simplePos x="0" y="0"/>
                <wp:positionH relativeFrom="column">
                  <wp:posOffset>372243</wp:posOffset>
                </wp:positionH>
                <wp:positionV relativeFrom="paragraph">
                  <wp:posOffset>439917</wp:posOffset>
                </wp:positionV>
                <wp:extent cx="1902464" cy="697230"/>
                <wp:effectExtent l="0" t="0" r="21586" b="26670"/>
                <wp:wrapSquare wrapText="bothSides"/>
                <wp:docPr id="11" name="Okvir4"/>
                <wp:cNvGraphicFramePr/>
                <a:graphic xmlns:a="http://schemas.openxmlformats.org/drawingml/2006/main">
                  <a:graphicData uri="http://schemas.microsoft.com/office/word/2010/wordprocessingShape">
                    <wps:wsp>
                      <wps:cNvSpPr txBox="1"/>
                      <wps:spPr>
                        <a:xfrm>
                          <a:off x="0" y="0"/>
                          <a:ext cx="1902464" cy="697230"/>
                        </a:xfrm>
                        <a:prstGeom prst="rect">
                          <a:avLst/>
                        </a:prstGeom>
                        <a:noFill/>
                        <a:ln w="722">
                          <a:solidFill>
                            <a:srgbClr val="000000"/>
                          </a:solidFill>
                          <a:prstDash val="solid"/>
                        </a:ln>
                      </wps:spPr>
                      <wps:txbx>
                        <w:txbxContent>
                          <w:p w:rsidR="00C55855" w:rsidRDefault="000F276C">
                            <w:pPr>
                              <w:pStyle w:val="Framecontents"/>
                            </w:pPr>
                            <w:r>
                              <w:rPr>
                                <w:color w:val="DC2300"/>
                              </w:rPr>
                              <w:t xml:space="preserve">Praktične ročke </w:t>
                            </w:r>
                            <w:r>
                              <w:rPr>
                                <w:sz w:val="20"/>
                                <w:szCs w:val="20"/>
                              </w:rPr>
                              <w:t>integrirane s sprednje in zadnje strani, omogočijo enostavno premikanje oziroma prenašanje sokovnika</w:t>
                            </w:r>
                          </w:p>
                        </w:txbxContent>
                      </wps:txbx>
                      <wps:bodyPr vert="horz" wrap="square" lIns="0" tIns="0" rIns="0" bIns="0" anchor="t" anchorCtr="0" compatLnSpc="0">
                        <a:spAutoFit/>
                      </wps:bodyPr>
                    </wps:wsp>
                  </a:graphicData>
                </a:graphic>
              </wp:anchor>
            </w:drawing>
          </mc:Choice>
          <mc:Fallback>
            <w:pict>
              <v:shape id="Okvir4" o:spid="_x0000_s1029" type="#_x0000_t202" style="position:absolute;margin-left:29.3pt;margin-top:34.65pt;width:149.8pt;height:54.9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" filled="f" strokeweight=".02006mm">
                <v:textbox style="mso-fit-shape-to-text:t" inset="0,0,0,0">
                  <w:txbxContent>
                    <w:p w:rsidR="00C55855" w:rsidRDefault="000F276C">
                      <w:pPr>
                        <w:pStyle w:val="Framecontents"/>
                      </w:pPr>
                      <w:r>
                        <w:rPr>
                          <w:color w:val="DC2300"/>
                        </w:rPr>
                        <w:t xml:space="preserve">Praktične ročke </w:t>
                      </w:r>
                      <w:r>
                        <w:rPr>
                          <w:sz w:val="20"/>
                          <w:szCs w:val="20"/>
                        </w:rPr>
                        <w:t xml:space="preserve">integrirane </w:t>
                      </w:r>
                      <w:r>
                        <w:rPr>
                          <w:sz w:val="20"/>
                          <w:szCs w:val="20"/>
                        </w:rPr>
                        <w:t>s sprednje in zadnje strani, omogočijo enostavno premikanje oziroma prenašanje sokovnika</w:t>
                      </w:r>
                    </w:p>
                  </w:txbxContent>
                </v:textbox>
                <w10:wrap type="square"/>
              </v:shape>
            </w:pict>
          </mc:Fallback>
        </mc:AlternateContent>
      </w:r>
    </w:p>
    <w:p w:rsidR="00C55855" w:rsidRDefault="00C55855">
      <w:pPr>
        <w:pStyle w:val="Standard"/>
      </w:pPr>
    </w:p>
    <w:p w:rsidR="00C55855" w:rsidRDefault="00C55855">
      <w:pPr>
        <w:pStyle w:val="Standard"/>
      </w:pPr>
    </w:p>
    <w:p w:rsidR="00C55855" w:rsidRDefault="00C55855">
      <w:pPr>
        <w:pStyle w:val="Standard"/>
      </w:pPr>
    </w:p>
    <w:p w:rsidR="00C55855" w:rsidRDefault="00C55855">
      <w:pPr>
        <w:pStyle w:val="Standard"/>
      </w:pPr>
    </w:p>
    <w:p w:rsidR="00C55855" w:rsidRDefault="00C55855">
      <w:pPr>
        <w:pStyle w:val="Standard"/>
      </w:pPr>
    </w:p>
    <w:p w:rsidR="00C55855" w:rsidRDefault="00C55855">
      <w:pPr>
        <w:pStyle w:val="Standard"/>
      </w:pPr>
    </w:p>
    <w:p w:rsidR="00C55855" w:rsidRDefault="000F276C">
      <w:pPr>
        <w:pStyle w:val="Standard"/>
      </w:pPr>
      <w:r>
        <w:rPr>
          <w:noProof/>
          <w:lang w:eastAsia="sl-SI" w:bidi="ar-SA"/>
        </w:rPr>
        <w:drawing>
          <wp:anchor distT="0" distB="0" distL="114300" distR="114300" simplePos="0" relativeHeight="11" behindDoc="0" locked="0" layoutInCell="1" allowOverlap="1">
            <wp:simplePos x="0" y="0"/>
            <wp:positionH relativeFrom="column">
              <wp:posOffset>2595963</wp:posOffset>
            </wp:positionH>
            <wp:positionV relativeFrom="paragraph">
              <wp:posOffset>53282</wp:posOffset>
            </wp:positionV>
            <wp:extent cx="2930039" cy="1472403"/>
            <wp:effectExtent l="0" t="0" r="3661" b="0"/>
            <wp:wrapTopAndBottom/>
            <wp:docPr id="12" name="grafika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930039" cy="1472403"/>
                    </a:xfrm>
                    <a:prstGeom prst="rect">
                      <a:avLst/>
                    </a:prstGeom>
                    <a:noFill/>
                    <a:ln>
                      <a:noFill/>
                      <a:prstDash/>
                    </a:ln>
                  </pic:spPr>
                </pic:pic>
              </a:graphicData>
            </a:graphic>
          </wp:anchor>
        </w:drawing>
      </w:r>
      <w:r>
        <w:rPr>
          <w:noProof/>
          <w:lang w:eastAsia="sl-SI" w:bidi="ar-SA"/>
        </w:rPr>
        <mc:AlternateContent>
          <mc:Choice Requires="wps">
            <w:drawing>
              <wp:anchor distT="0" distB="0" distL="114300" distR="114300" simplePos="0" relativeHeight="12" behindDoc="0" locked="0" layoutInCell="1" allowOverlap="1">
                <wp:simplePos x="0" y="0"/>
                <wp:positionH relativeFrom="column">
                  <wp:posOffset>302401</wp:posOffset>
                </wp:positionH>
                <wp:positionV relativeFrom="paragraph">
                  <wp:posOffset>467999</wp:posOffset>
                </wp:positionV>
                <wp:extent cx="2294257" cy="538481"/>
                <wp:effectExtent l="0" t="0" r="10793" b="13969"/>
                <wp:wrapSquare wrapText="bothSides"/>
                <wp:docPr id="13" name="Okvir5"/>
                <wp:cNvGraphicFramePr/>
                <a:graphic xmlns:a="http://schemas.openxmlformats.org/drawingml/2006/main">
                  <a:graphicData uri="http://schemas.microsoft.com/office/word/2010/wordprocessingShape">
                    <wps:wsp>
                      <wps:cNvSpPr txBox="1"/>
                      <wps:spPr>
                        <a:xfrm>
                          <a:off x="0" y="0"/>
                          <a:ext cx="2294257" cy="538481"/>
                        </a:xfrm>
                        <a:prstGeom prst="rect">
                          <a:avLst/>
                        </a:prstGeom>
                        <a:noFill/>
                        <a:ln w="722">
                          <a:solidFill>
                            <a:srgbClr val="000000"/>
                          </a:solidFill>
                          <a:prstDash val="solid"/>
                        </a:ln>
                      </wps:spPr>
                      <wps:txbx>
                        <w:txbxContent>
                          <w:p w:rsidR="00C55855" w:rsidRDefault="000F276C">
                            <w:pPr>
                              <w:pStyle w:val="Framecontents"/>
                            </w:pPr>
                            <w:r>
                              <w:rPr>
                                <w:color w:val="DC2300"/>
                              </w:rPr>
                              <w:t>Elegantno novo ohišje</w:t>
                            </w:r>
                            <w:r>
                              <w:t xml:space="preserve"> </w:t>
                            </w:r>
                            <w:r>
                              <w:rPr>
                                <w:sz w:val="20"/>
                                <w:szCs w:val="20"/>
                              </w:rPr>
                              <w:t>z graviranim vzorcem s pridihom elegance in razkošja</w:t>
                            </w:r>
                          </w:p>
                        </w:txbxContent>
                      </wps:txbx>
                      <wps:bodyPr vert="horz" wrap="square" lIns="0" tIns="0" rIns="0" bIns="0" anchor="t" anchorCtr="0" compatLnSpc="0">
                        <a:spAutoFit/>
                      </wps:bodyPr>
                    </wps:wsp>
                  </a:graphicData>
                </a:graphic>
              </wp:anchor>
            </w:drawing>
          </mc:Choice>
          <mc:Fallback>
            <w:pict>
              <v:shape id="Okvir5" o:spid="_x0000_s1030" type="#_x0000_t202" style="position:absolute;margin-left:23.8pt;margin-top:36.85pt;width:180.65pt;height:42.4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" filled="f" strokeweight=".02006mm">
                <v:textbox style="mso-fit-shape-to-text:t" inset="0,0,0,0">
                  <w:txbxContent>
                    <w:p w:rsidR="00C55855" w:rsidRDefault="000F276C">
                      <w:pPr>
                        <w:pStyle w:val="Framecontents"/>
                      </w:pPr>
                      <w:r>
                        <w:rPr>
                          <w:color w:val="DC2300"/>
                        </w:rPr>
                        <w:t>Elegantno novo ohišje</w:t>
                      </w:r>
                      <w:r>
                        <w:t xml:space="preserve"> </w:t>
                      </w:r>
                      <w:r>
                        <w:rPr>
                          <w:sz w:val="20"/>
                          <w:szCs w:val="20"/>
                        </w:rPr>
                        <w:t>z graviranim vzorcem s pridihom elegance in razkošja</w:t>
                      </w:r>
                    </w:p>
                  </w:txbxContent>
                </v:textbox>
                <w10:wrap type="square"/>
              </v:shape>
            </w:pict>
          </mc:Fallback>
        </mc:AlternateContent>
      </w:r>
    </w:p>
    <w:p w:rsidR="00C55855" w:rsidRDefault="00C55855">
      <w:pPr>
        <w:pStyle w:val="Standard"/>
      </w:pPr>
    </w:p>
    <w:p w:rsidR="00C55855" w:rsidRDefault="00C55855">
      <w:pPr>
        <w:pStyle w:val="Standard"/>
      </w:pPr>
    </w:p>
    <w:p w:rsidR="00C55855" w:rsidRDefault="00C55855">
      <w:pPr>
        <w:pStyle w:val="Standard"/>
      </w:pPr>
    </w:p>
    <w:p w:rsidR="00C55855" w:rsidRDefault="00C55855">
      <w:pPr>
        <w:pStyle w:val="Standard"/>
      </w:pPr>
    </w:p>
    <w:p w:rsidR="00C55855" w:rsidRDefault="00C55855">
      <w:pPr>
        <w:pStyle w:val="Standard"/>
      </w:pPr>
    </w:p>
    <w:p w:rsidR="00C55855" w:rsidRDefault="000F276C">
      <w:pPr>
        <w:pStyle w:val="Standard"/>
        <w:jc w:val="center"/>
      </w:pPr>
      <w:r>
        <w:rPr>
          <w:rStyle w:val="StrongEmphasis"/>
          <w:rFonts w:ascii="Open Sans" w:hAnsi="Open Sans"/>
          <w:b w:val="0"/>
          <w:bCs w:val="0"/>
          <w:color w:val="FF0000"/>
          <w:sz w:val="21"/>
        </w:rPr>
        <w:t xml:space="preserve">HLADNO </w:t>
      </w:r>
      <w:r>
        <w:rPr>
          <w:rStyle w:val="StrongEmphasis"/>
          <w:rFonts w:ascii="Open Sans" w:hAnsi="Open Sans"/>
          <w:b w:val="0"/>
          <w:bCs w:val="0"/>
          <w:color w:val="3AA330"/>
          <w:spacing w:val="-15"/>
          <w:sz w:val="21"/>
        </w:rPr>
        <w:t>STISKANJE</w:t>
      </w:r>
    </w:p>
    <w:p w:rsidR="00C55855" w:rsidRDefault="00C55855">
      <w:pPr>
        <w:pStyle w:val="Standard"/>
        <w:jc w:val="center"/>
      </w:pPr>
    </w:p>
    <w:p w:rsidR="00C55855" w:rsidRDefault="000F276C">
      <w:pPr>
        <w:pStyle w:val="Standard"/>
        <w:numPr>
          <w:ilvl w:val="0"/>
          <w:numId w:val="1"/>
        </w:numPr>
      </w:pPr>
      <w:r>
        <w:rPr>
          <w:rFonts w:ascii="Open Sans" w:hAnsi="Open Sans"/>
          <w:color w:val="000000"/>
          <w:spacing w:val="-15"/>
          <w:sz w:val="20"/>
          <w:szCs w:val="20"/>
        </w:rPr>
        <w:t>Sok izcedite pri nizki hitrosti (60 vrtljajev na minuto), s čimer ohranite ves okus in hranila. Kuvings Elite rahlo stiska vstavljene sestavine, medtem ko se pri klasični pripravi soka vse odvija pri visokih hitrostih sekljanja in mletja sestavin, ki povzročijo segrevanje vsebine in izgubo dragocenih hranil v soku. Tudi zaradi hitrosti se sok odvaja v majhne kapljice, kar povzroči hitro oksidacijo, pri čemer se nastali sokovi ločijo v vodni del in peno, s hladnim stiskanjem pa ne.</w:t>
      </w:r>
    </w:p>
    <w:p w:rsidR="00C55855" w:rsidRDefault="000F276C">
      <w:pPr>
        <w:pStyle w:val="Standard"/>
        <w:numPr>
          <w:ilvl w:val="0"/>
          <w:numId w:val="1"/>
        </w:numPr>
      </w:pPr>
      <w:r>
        <w:rPr>
          <w:rFonts w:ascii="Open Sans" w:hAnsi="Open Sans"/>
          <w:color w:val="000000"/>
          <w:spacing w:val="-15"/>
          <w:sz w:val="20"/>
          <w:szCs w:val="20"/>
        </w:rPr>
        <w:t>Raznolikost: s hladnim stiskanjem lahko cedimo tudi  živila, kot so zelena listnata zelenjava, pšenična trava, orehi, ipd. Uporabljate ga lahko tudi različna zeliščna mleka (mandeljnovo, sojino, konopljino, ajdiino ipd.).</w:t>
      </w:r>
    </w:p>
    <w:p w:rsidR="00C55855" w:rsidRDefault="000F276C">
      <w:pPr>
        <w:pStyle w:val="Standard"/>
        <w:numPr>
          <w:ilvl w:val="0"/>
          <w:numId w:val="1"/>
        </w:numPr>
      </w:pPr>
      <w:r>
        <w:rPr>
          <w:rFonts w:ascii="Open Sans" w:hAnsi="Open Sans"/>
          <w:color w:val="000000"/>
          <w:spacing w:val="-15"/>
          <w:sz w:val="20"/>
          <w:szCs w:val="20"/>
        </w:rPr>
        <w:t>Ta način delovanja je neprimerno tišji kot tradicionalni sokovnik. Vse kar slišite,  je zvok sadnih sadežev in zelenjave!</w:t>
      </w:r>
    </w:p>
    <w:p w:rsidR="00C55855" w:rsidRDefault="000F276C">
      <w:pPr>
        <w:pStyle w:val="Standard"/>
        <w:numPr>
          <w:ilvl w:val="0"/>
          <w:numId w:val="1"/>
        </w:numPr>
      </w:pPr>
      <w:r>
        <w:rPr>
          <w:rFonts w:ascii="Open Sans" w:hAnsi="Open Sans"/>
          <w:color w:val="000000"/>
          <w:spacing w:val="-15"/>
          <w:sz w:val="20"/>
          <w:szCs w:val="20"/>
        </w:rPr>
        <w:t>Večja količina soka: odvisno od živil, s Kuvings Elite hladnim stiskanjem dobimo 10-50% več soka!</w:t>
      </w:r>
    </w:p>
    <w:p w:rsidR="00C55855" w:rsidRDefault="000F276C">
      <w:pPr>
        <w:pStyle w:val="Standard"/>
        <w:numPr>
          <w:ilvl w:val="0"/>
          <w:numId w:val="1"/>
        </w:numPr>
      </w:pPr>
      <w:r>
        <w:rPr>
          <w:rFonts w:ascii="Open Sans" w:hAnsi="Open Sans"/>
          <w:color w:val="000000"/>
          <w:spacing w:val="-15"/>
          <w:sz w:val="20"/>
          <w:szCs w:val="20"/>
        </w:rPr>
        <w:t>Hitro spiranje: Zaradi specifičnega načina sočenja soka,  lahko posodo aparata hitro sperete pred čiščenjem ali sperete okus med izdelavo različnih sokov - z zapečatenim vtičem na izstopu iz posode vlijte vodo, medtem ko  sokovnik deluje. Naj  kratko tako deluje, nato pa odprite vtič in pustite, da vsa voda odteče iz bobna. Po potrebi ponovite.</w:t>
      </w:r>
    </w:p>
    <w:p w:rsidR="00C55855" w:rsidRDefault="000F276C">
      <w:pPr>
        <w:pStyle w:val="Standard"/>
        <w:numPr>
          <w:ilvl w:val="0"/>
          <w:numId w:val="1"/>
        </w:numPr>
      </w:pPr>
      <w:r>
        <w:rPr>
          <w:rFonts w:ascii="Open Sans" w:hAnsi="Open Sans"/>
          <w:color w:val="000000"/>
          <w:spacing w:val="-15"/>
          <w:sz w:val="20"/>
          <w:szCs w:val="20"/>
        </w:rPr>
        <w:t>Veliko soka brez ločevanja: sokovi, pridobljeni s hladnim stskanjem, lahko hranite v hladilniku brez večje izgube hranil do 2 dni. Zaradi razlike v gostoti se hladni stisnjeni sok lahko razdeli na plasti, ki z nežnim mešanjem izginejo, kar se popolnoma razlikuje od ločevanja sokov zaradi oksidacije, pridobljenih v tradicionalnih centrifugalnih sokovnikih. Centrifugalni sokovnik zaradi visoke hitrosti proizvaja toploto, ki uničuje hranila (še posebej občutljiva na vitamin C) in povzroča ločitev sokov v bledi, prozorni del in peno, ki se nabira na površini.</w:t>
      </w:r>
    </w:p>
    <w:p w:rsidR="00C55855" w:rsidRDefault="00C55855">
      <w:pPr>
        <w:pStyle w:val="Standard"/>
      </w:pPr>
    </w:p>
    <w:p w:rsidR="00C55855" w:rsidRDefault="000F276C">
      <w:pPr>
        <w:pStyle w:val="Standard"/>
        <w:jc w:val="center"/>
      </w:pPr>
      <w:r>
        <w:rPr>
          <w:rStyle w:val="StrongEmphasis"/>
          <w:rFonts w:ascii="Open Sans" w:hAnsi="Open Sans"/>
          <w:color w:val="FF0000"/>
          <w:sz w:val="21"/>
        </w:rPr>
        <w:t>GARANCIJA</w:t>
      </w:r>
    </w:p>
    <w:p w:rsidR="00C55855" w:rsidRDefault="000F276C">
      <w:pPr>
        <w:pStyle w:val="Standard"/>
      </w:pPr>
      <w:r>
        <w:rPr>
          <w:rFonts w:ascii="Open Sans" w:hAnsi="Open Sans"/>
          <w:color w:val="000000"/>
          <w:spacing w:val="-15"/>
          <w:sz w:val="20"/>
          <w:szCs w:val="20"/>
        </w:rPr>
        <w:t>Garancija za domačo uporabo je 10 let na motor in 2 leti na drugih delih. Za komercialno uporabo je garancija motorja 3 leta  in 1 leto na drugih delih, z rednim letnim servisnim pregledom.</w:t>
      </w:r>
    </w:p>
    <w:p w:rsidR="00C55855" w:rsidRPr="00391B53" w:rsidRDefault="00C55855">
      <w:pPr>
        <w:pStyle w:val="Standard"/>
        <w:rPr>
          <w:sz w:val="28"/>
          <w:szCs w:val="28"/>
        </w:rPr>
      </w:pPr>
    </w:p>
    <w:p w:rsidR="00C55855" w:rsidRPr="00391B53" w:rsidRDefault="00987F3E">
      <w:pPr>
        <w:pStyle w:val="Standard"/>
        <w:jc w:val="right"/>
        <w:rPr>
          <w:sz w:val="28"/>
          <w:szCs w:val="28"/>
        </w:rPr>
      </w:pPr>
      <w:hyperlink r:id="rId15" w:history="1">
        <w:r w:rsidR="000F276C" w:rsidRPr="00391B53">
          <w:rPr>
            <w:rFonts w:ascii="Open Sans" w:hAnsi="Open Sans"/>
            <w:color w:val="3AA330"/>
            <w:spacing w:val="-15"/>
            <w:sz w:val="28"/>
            <w:szCs w:val="28"/>
          </w:rPr>
          <w:t>https://youtu.be/d8SpOn7r2_g</w:t>
        </w:r>
      </w:hyperlink>
    </w:p>
    <w:p w:rsidR="00C55855" w:rsidRDefault="000F276C">
      <w:pPr>
        <w:pStyle w:val="Standard"/>
        <w:ind w:right="-999"/>
      </w:pPr>
      <w:r>
        <w:rPr>
          <w:noProof/>
          <w:lang w:eastAsia="sl-SI" w:bidi="ar-SA"/>
        </w:rPr>
        <w:drawing>
          <wp:inline distT="0" distB="0" distL="0" distR="0">
            <wp:extent cx="1193035" cy="455764"/>
            <wp:effectExtent l="0" t="0" r="7115" b="1436"/>
            <wp:docPr id="14" name="grafika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1193035" cy="455764"/>
                    </a:xfrm>
                    <a:prstGeom prst="rect">
                      <a:avLst/>
                    </a:prstGeom>
                    <a:noFill/>
                    <a:ln>
                      <a:noFill/>
                      <a:prstDash/>
                    </a:ln>
                  </pic:spPr>
                </pic:pic>
              </a:graphicData>
            </a:graphic>
          </wp:inline>
        </w:drawing>
      </w:r>
      <w:r>
        <w:tab/>
      </w:r>
      <w:r>
        <w:tab/>
      </w:r>
      <w:r>
        <w:tab/>
      </w:r>
      <w:r>
        <w:tab/>
      </w:r>
      <w:r>
        <w:tab/>
      </w:r>
      <w:r>
        <w:tab/>
      </w:r>
      <w:r>
        <w:tab/>
        <w:t xml:space="preserve">        </w:t>
      </w:r>
    </w:p>
    <w:p w:rsidR="00C55855" w:rsidRDefault="000F276C">
      <w:pPr>
        <w:pStyle w:val="Standard"/>
        <w:ind w:right="-149"/>
      </w:pPr>
      <w:r>
        <w:rPr>
          <w:rFonts w:ascii="FSFrizQuadrata" w:hAnsi="FSFrizQuadrata"/>
          <w:sz w:val="20"/>
        </w:rPr>
        <w:t xml:space="preserve"> </w:t>
      </w:r>
      <w:r>
        <w:rPr>
          <w:rFonts w:ascii="FSFrizQuadrata" w:hAnsi="FSFrizQuadrata"/>
          <w:sz w:val="20"/>
          <w:szCs w:val="20"/>
        </w:rPr>
        <w:t>Pšata 81A, 1262 Dol pri Ljubljani</w:t>
      </w:r>
      <w:r>
        <w:rPr>
          <w:rFonts w:ascii="FSFrizQuadrata" w:hAnsi="FSFrizQuadrata"/>
          <w:sz w:val="20"/>
          <w:szCs w:val="20"/>
        </w:rPr>
        <w:tab/>
      </w:r>
      <w:r>
        <w:rPr>
          <w:rFonts w:ascii="FSFrizQuadrata" w:hAnsi="FSFrizQuadrata"/>
          <w:sz w:val="20"/>
          <w:szCs w:val="20"/>
        </w:rPr>
        <w:tab/>
      </w:r>
    </w:p>
    <w:p w:rsidR="00C55855" w:rsidRDefault="000F276C">
      <w:pPr>
        <w:pStyle w:val="Standard"/>
        <w:ind w:right="-149"/>
        <w:rPr>
          <w:rFonts w:ascii="FSFrizQuadrata" w:hAnsi="FSFrizQuadrata" w:hint="eastAsia"/>
          <w:sz w:val="20"/>
          <w:szCs w:val="20"/>
        </w:rPr>
      </w:pPr>
      <w:r>
        <w:rPr>
          <w:rFonts w:ascii="FSFrizQuadrata" w:hAnsi="FSFrizQuadrata"/>
          <w:sz w:val="20"/>
          <w:szCs w:val="20"/>
        </w:rPr>
        <w:t xml:space="preserve">            tel: 01-562-8227</w:t>
      </w:r>
    </w:p>
    <w:p w:rsidR="00C55855" w:rsidRDefault="000F276C">
      <w:pPr>
        <w:pStyle w:val="Standard"/>
        <w:ind w:right="-149"/>
        <w:rPr>
          <w:rFonts w:ascii="FSFrizQuadrata" w:hAnsi="FSFrizQuadrata" w:hint="eastAsia"/>
          <w:sz w:val="20"/>
          <w:szCs w:val="20"/>
        </w:rPr>
      </w:pPr>
      <w:r>
        <w:rPr>
          <w:rFonts w:ascii="FSFrizQuadrata" w:hAnsi="FSFrizQuadrata"/>
          <w:sz w:val="20"/>
          <w:szCs w:val="20"/>
        </w:rPr>
        <w:t xml:space="preserve">            fax: 01-562-8228</w:t>
      </w:r>
    </w:p>
    <w:p w:rsidR="00C55855" w:rsidRDefault="000F276C">
      <w:pPr>
        <w:pStyle w:val="Standard"/>
        <w:ind w:right="-149"/>
      </w:pPr>
      <w:r>
        <w:rPr>
          <w:rFonts w:ascii="FSFrizQuadrata" w:hAnsi="FSFrizQuadrata"/>
          <w:sz w:val="20"/>
          <w:szCs w:val="20"/>
        </w:rPr>
        <w:t xml:space="preserve">            e-mail: </w:t>
      </w:r>
      <w:hyperlink r:id="rId17" w:history="1">
        <w:r>
          <w:rPr>
            <w:rFonts w:ascii="FSFrizQuadrata" w:hAnsi="FSFrizQuadrata"/>
            <w:sz w:val="20"/>
            <w:szCs w:val="20"/>
          </w:rPr>
          <w:t>info@bogart.si</w:t>
        </w:r>
      </w:hyperlink>
    </w:p>
    <w:p w:rsidR="00C55855" w:rsidRDefault="000F276C">
      <w:pPr>
        <w:pStyle w:val="Standard"/>
        <w:ind w:right="-149"/>
      </w:pPr>
      <w:r>
        <w:rPr>
          <w:rFonts w:ascii="Open Sans" w:hAnsi="Open Sans"/>
          <w:color w:val="3AA330"/>
          <w:spacing w:val="-15"/>
          <w:sz w:val="20"/>
          <w:szCs w:val="20"/>
        </w:rPr>
        <w:t xml:space="preserve">            www.bogart.si</w:t>
      </w:r>
      <w:bookmarkStart w:id="0" w:name="_GoBack"/>
      <w:bookmarkEnd w:id="0"/>
    </w:p>
    <w:sectPr w:rsidR="00C5585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F3E" w:rsidRDefault="00987F3E">
      <w:r>
        <w:separator/>
      </w:r>
    </w:p>
  </w:endnote>
  <w:endnote w:type="continuationSeparator" w:id="0">
    <w:p w:rsidR="00987F3E" w:rsidRDefault="0098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charset w:val="02"/>
    <w:family w:val="auto"/>
    <w:pitch w:val="variable"/>
  </w:font>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 Sans">
    <w:altName w:val="Times New Roman"/>
    <w:charset w:val="00"/>
    <w:family w:val="auto"/>
    <w:pitch w:val="default"/>
  </w:font>
  <w:font w:name="FSFrizQuadrata">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F3E" w:rsidRDefault="00987F3E">
      <w:r>
        <w:rPr>
          <w:color w:val="000000"/>
        </w:rPr>
        <w:separator/>
      </w:r>
    </w:p>
  </w:footnote>
  <w:footnote w:type="continuationSeparator" w:id="0">
    <w:p w:rsidR="00987F3E" w:rsidRDefault="00987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5D39"/>
    <w:multiLevelType w:val="multilevel"/>
    <w:tmpl w:val="2CC26006"/>
    <w:lvl w:ilvl="0">
      <w:start w:val="1"/>
      <w:numFmt w:val="decimal"/>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55"/>
    <w:rsid w:val="000F276C"/>
    <w:rsid w:val="00272D61"/>
    <w:rsid w:val="00391B53"/>
    <w:rsid w:val="00987F3E"/>
    <w:rsid w:val="00C55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38705-2B00-45F5-9AFA-B4B4A0C8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sl-SI"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pPr>
  </w:style>
  <w:style w:type="paragraph" w:styleId="Naslov2">
    <w:name w:val="heading 2"/>
    <w:basedOn w:val="Naslov"/>
    <w:next w:val="Textbody"/>
    <w:pPr>
      <w:outlineLvl w:val="1"/>
    </w:pPr>
    <w:rPr>
      <w:rFonts w:ascii="Times New Roman" w:eastAsia="SimSun" w:hAnsi="Times New Roman"/>
      <w:b/>
      <w:bCs/>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suppressAutoHyphens/>
    </w:pPr>
  </w:style>
  <w:style w:type="paragraph" w:styleId="Naslov">
    <w:name w:val="Title"/>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kuvings.hr/images/made/images/uploads/EVO820_h1200_350_579_s.jpg" TargetMode="External"/><Relationship Id="rId12" Type="http://schemas.openxmlformats.org/officeDocument/2006/relationships/image" Target="media/image5.jpg"/><Relationship Id="rId17" Type="http://schemas.openxmlformats.org/officeDocument/2006/relationships/hyperlink" Target="mailto:info@bogart.si" TargetMode="External"/><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youtu.be/d8SpOn7r2_g"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557</Words>
  <Characters>3179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Kačič  Gregor</dc:creator>
  <cp:lastModifiedBy>dell</cp:lastModifiedBy>
  <cp:revision>3</cp:revision>
  <dcterms:created xsi:type="dcterms:W3CDTF">2018-05-08T13:50:00Z</dcterms:created>
  <dcterms:modified xsi:type="dcterms:W3CDTF">2018-05-21T10:57:00Z</dcterms:modified>
</cp:coreProperties>
</file>